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林芝市202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年财政预算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执行情况与202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年财政预算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草案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）</w:t>
      </w:r>
    </w:p>
    <w:p>
      <w:pPr>
        <w:pStyle w:val="9"/>
        <w:widowControl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u w:val="none"/>
        </w:rPr>
      </w:pPr>
    </w:p>
    <w:p>
      <w:pPr>
        <w:pStyle w:val="9"/>
        <w:widowControl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</w:rPr>
        <w:t>一、202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</w:rPr>
        <w:t>年财政预算执行情况</w:t>
      </w:r>
    </w:p>
    <w:p>
      <w:pPr>
        <w:widowControl w:val="0"/>
        <w:ind w:firstLine="640" w:firstLineChars="200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年，全市各级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坚持以习近平新时代中国特色社会主义思想为指导，在市委、市政府的坚强领导下，在各级人大、政协的监督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按照党中央“疫情要防住、经济要稳住、发展要安全”重要要求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，以迎接、学习、宣传、贯彻党的二十大精神为主线，聚焦聚力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四件大事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四个确保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”，紧扣“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11364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”发展思路，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奋力推进“四个创建”“四个走在前列”，坚持稳中求进工作总基调，高效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统筹疫情防控和经济社会发展，扎实做好“六稳”工作，全面落实“六保”任务，切实兜牢“三保”底线，严格执行市二届人大二次会议批准的预算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预算执行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总体良好。</w:t>
      </w:r>
    </w:p>
    <w:p>
      <w:pPr>
        <w:widowControl w:val="0"/>
        <w:spacing w:line="576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u w:val="none"/>
        </w:rPr>
        <w:t>一）202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u w:val="none"/>
        </w:rPr>
        <w:t>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1.一般公共预算。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全市收入总量预计2,099,693万元，增长29.73%。其中，地方财政一般公共预算收入113,212万元，下降24.64%，下降的主要原因是：受疫情冲击、经济下行压力、落实增值税留抵退税政策、2021年同期一次性收入较多等因素影响；上级补助收入1,433,102万元，增长11.39%；上年结转384,191万元，一般债务转贷收入21,100万元；动用预算稳定调节基金138,938万元；调入资金9,150万元。支出总量预计1,426,509万元，增长15.57%。其中，地方财政一般公共预算支出1,213,807万元，增长17.18%；安排预算稳定调节基金188,818万元；一般债务转贷支出6,400万元，上解支出2,784万元；一般债务还本支出14,700万元。收支相抵，结转下年673,184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市本级收入总量预计1,685,442万元。其中，地方财政一般公共预算收入42,000万元，下降25%；上级补助收入1,433,102万元，增长11.39%；一般债务转贷收入21,100万元；上年结转91,405万元，动用预算稳定调节基金88,685万元；调入资金9,150万元。支出总量预计1,488,879万元。其中，地方财政一般公共预算支出363,807万元，增长8.22%；补助县（区）支出1,011,231万元；安排预算稳定调节基金92,300万元；上解支出441万元；一般债务还本支出14,700万元；一般债务转贷支出6,400万元。收支相抵，结转下年196,563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2.政府性基金预算。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全市收入总量预计80,811万元。其中，地方政府性基金预算收入13,053万元，下降45.1%，下降的原因主要是土地出让收入大幅减少；上级补助收入6,540万元；专项债务转贷收入6,000万元；上年结转55,218万元。支出总量预计34,667万元。其中，地方政府性基金预算支出19,667万元，下降59.38%；专项债务转贷支出6,000万元，调出资金9,000万元。收支相抵，结转下年46,144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市本级收入总量预计61,280万元。其中，地方政府性基金预算收入9,000万元，下降45.51%，下降的原因主要是市本级国有土地使用权出让收入减少；上级补助收入6,540万元；专项债券转贷收入6,000万元；上年结转39,740万元。支出总量预计30,530万元。其中，地方政府性基金预算支出11,000万元，下降60.49%；补助县（区）支出4,530万元；专项债务转贷支出6,000万元；调出资金9,000万元。收支相抵，结转下年30,750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3.国有资本经营预算。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全市收入总量预计861万元。其中，国有企业上缴收入559万元，增长265.35%；上级补助收入9万元；上年结转293万元。支出总量预计282万元。其中，国有资本经营预算支出132万元，下降27.47%；调出资金150万元。收支相抵，结转下年579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市本级收入总量预计826万元。其中，国有企业上缴收入559万元，增长265.3%；上级补助收入9万元；上年结转258万元。支出总量预计282万元。其中，国有资本经营预算支出89万元，下降50.28%；调出资金150万元；补助县（区）支出43万元。收支相抵，结转下年544万元。</w:t>
      </w:r>
    </w:p>
    <w:p>
      <w:pPr>
        <w:widowControl w:val="0"/>
        <w:autoSpaceDE w:val="0"/>
        <w:autoSpaceDN w:val="0"/>
        <w:adjustRightInd w:val="0"/>
        <w:spacing w:line="588" w:lineRule="exact"/>
        <w:ind w:firstLine="66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4.社会保险基金预算。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收入总量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168,939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。其中，保险费收入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148,730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财政补贴收入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18,236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万元；利息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其他收入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1,973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。支出总量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122,410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。收支相抵，当年结余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46,529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，年末滚存结余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,627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上述预算执行情况待财政厅批复决算后会有所调整。</w:t>
      </w:r>
    </w:p>
    <w:p>
      <w:pPr>
        <w:widowControl w:val="0"/>
        <w:spacing w:line="576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（二）地方政府债券情况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2022年底，全市地方政府债券余额251,779万元。其中：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债券1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,300万元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2022年全市新增地方政府债券27,100万元（其中：一般债券6,400万元，专项债券6,000万元，再融资一般债券14,700万元）。2022年全市债务还本14,700万元（其中：一般债券-农村公路12,000万元，一般债券-易地扶贫搬迁2,700万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widowControl w:val="0"/>
        <w:spacing w:line="576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（三）落实人大决议及财政重点工作开展情况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年，财政部门认真贯彻落实各级党委、政府决策部署，围绕市委、市政府中心工作，严格落实市人大预算决议和审议意见要求，实施积极的财政政策，加大重点领域支持力度，加快推进财政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体制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改革，不断提高财政管理水平。</w:t>
      </w:r>
    </w:p>
    <w:p>
      <w:pPr>
        <w:widowControl w:val="0"/>
        <w:autoSpaceDE w:val="0"/>
        <w:autoSpaceDN w:val="0"/>
        <w:adjustRightInd w:val="0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1.持续加大改革开放先行区资金保障。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安排资金6,000万元，支持招商引资工作。安排落实科技创新资金1,000万元、国家可持续发展实验区专项资金1,500万元，支持科技创新发展。安排企业扶持资金1,200万元、国企改革资金200万元，支持企业改革发展。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支持林芝市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融资担保公司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autoSpaceDE w:val="0"/>
        <w:autoSpaceDN w:val="0"/>
        <w:adjustRightIn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持续加大维护社会和谐稳定资金保障。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加大维护稳定工作投入力度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平安林芝建设，促进社会大局和谐稳定。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安排“雪亮工程”资金21,047万元，支持信息化社会治安防控体系建设。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安排民族团结创建专项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219万元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widowControl w:val="0"/>
        <w:autoSpaceDE w:val="0"/>
        <w:autoSpaceDN w:val="0"/>
        <w:adjustRightIn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持续加大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基础设施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建设资金保障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基建投资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111,319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农林水、教育体育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安置点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等基础设施建设。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925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公路建设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全力保障公路养护。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落实资金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20,676万元，支持水利基础设施建设。落实资金8,598万元，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高海拔地区学校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供暖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工程建设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widowControl w:val="0"/>
        <w:spacing w:line="576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持续加大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乡村振兴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建设资金保障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</w:rPr>
        <w:t>整合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lang w:eastAsia="zh-CN"/>
        </w:rPr>
        <w:t>涉农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lang w:val="en-US" w:eastAsia="zh-CN"/>
        </w:rPr>
        <w:t>168,234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</w:rPr>
        <w:t>元，支持优势特色产业发展、小型基础设施建设等，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u w:val="none"/>
        </w:rPr>
        <w:t>推动巩固拓展脱贫攻坚成果同乡村振兴有效衔接。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安排巩固脱贫攻坚生态保护岗位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12496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个，年人均劳动报酬3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500元。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落实资金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16,517万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元，支持高标准农田建设。落实资金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6,608万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元，支持畜牧良种补贴、农机购置补贴、青稞肉奶增产奖励、化肥差价补贴、农牧业生产防灾减灾、动物防疫补助、厕所革命等。</w:t>
      </w:r>
    </w:p>
    <w:p>
      <w:pPr>
        <w:widowControl w:val="0"/>
        <w:autoSpaceDE w:val="0"/>
        <w:autoSpaceDN w:val="0"/>
        <w:adjustRightIn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持续加大旅游产业资金保障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设立航线补贴专项资金5,000万元、冬季“稳市场促旅游惠民生”活动补助资金1,000万元，安排“两节加一季”、旅游宣传促销、冬游西藏等资金2,600万元，助力旅游产业健康发展。</w:t>
      </w:r>
    </w:p>
    <w:p>
      <w:pPr>
        <w:widowControl w:val="0"/>
        <w:overflowPunct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持续加大建设生态文明高地资金保障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不断加强生态建设和生态保护，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安排林业改革发展资金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50,561万元，用于森林生态效益补偿、草原生态保护恢复、国土绿化等。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安排重点生态功能区转移支付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850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元，用于保护生态环境。安排资金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411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，支持大气减污降碳、水污染防治和水生态环境保护、土壤环境风险管控和综合防治等，打好蓝天、碧水、净土保卫战。安排资金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11,432万元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支持森林草原防灭火。安排资金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2,174万元，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支持地质灾害防治体系建设和自然灾害风险普查。</w:t>
      </w:r>
    </w:p>
    <w:p>
      <w:pPr>
        <w:widowControl w:val="0"/>
        <w:spacing w:line="576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持续加大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固边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富民行动资金保障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加强财政资源统筹，加大边境县转移支付力度。建立多元化资金筹措机制，巩固边境小康村建设成果。支持完善边境地区综合交通网络体系。</w:t>
      </w:r>
    </w:p>
    <w:p>
      <w:pPr>
        <w:widowControl w:val="0"/>
        <w:autoSpaceDE w:val="0"/>
        <w:autoSpaceDN w:val="0"/>
        <w:adjustRightIn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持续加大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民生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领域资金保障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。落实就业优先政策。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累计安排各类就业补助资金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17,879万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元，促进高校毕业生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就业创业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。加大转移就业和技能培训力度，促进农牧民持续就业增收。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促进教育高质量发展。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配套202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年教育领域资金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万元。实施15年公费教育。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落实教育“三包”经费、营养改善计划补助经费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13,624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万元。落实资金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8,716万元，支持教育强国推进工程。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支持加强教师队伍建设，深化教育人才“组团式”援藏。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强化卫生健康投入。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安排疫情防控资金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26,636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，全面保障各级各部门疫情防控经费需求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安排公共卫生资金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25,566万元，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完善公共卫生服务体系，支持基层卫生健康人才队伍建设和医疗人才“组团式”援藏。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城乡居民基本医疗保险财政补贴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9,459万元,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推动跨省异地就医直接结算。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稳步提高社会保障水平。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累计投入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4,852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万元用于困难群众救助补助、特困人员救助等，不断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人民群众幸福感、获得感。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职业年金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5,795万元，加强社会保障。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落实资金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12,475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万元，做好退役军人安置补助、自主择业军队转业干部医疗保险配套保障、优抚对象生活补助等。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支持实施城镇保障性住房建设和农村危房改造。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支持文体事业发展。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安排资金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502万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村级文艺演出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。安排资金770万元，用于县（区）艺术团场次补贴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。支持加强文物保护利用和非物质文化遗产保护传承。支持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林芝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体育事业发展。</w:t>
      </w:r>
    </w:p>
    <w:p>
      <w:pPr>
        <w:widowControl w:val="0"/>
        <w:tabs>
          <w:tab w:val="left" w:pos="7140"/>
        </w:tabs>
        <w:autoSpaceDE w:val="0"/>
        <w:autoSpaceDN w:val="0"/>
        <w:adjustRightIn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持续提升财政管理水平。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合理安排预算，实现收支平衡。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统筹财力，足额征收应征的预算收入，通过合理安排预算资金，或动用预算稳定调节基金补充财力等方式，努力弥补减收影响，确保实现财政收支平衡。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不断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深化财税体制改革。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全面推广预算管理一体化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统一运用预算管理一体化系统开展预算编制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办理支付业务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严格落实增值税留抵退税政策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。持续减轻企业税费负担。建立财政资金常态化直达机制。坚决兜牢“三保”底线。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启动市级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公立医院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医疗收费电子票据改革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积极防范化解债务风险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坚决守住风险底线，维护财政安全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自觉接受各方监督。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依法接受人大预算审查监督，落实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人大及其常委会有关预算决议，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切实做好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审计查出问题整改，及时向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人大常委会报告审计查出问题整改情况。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按照市委、市政府决策部署，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依法做好预算调整。向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人大常委会报告国有资产管理和绩效管理情况。及时公开预决算。积极回应人大代表关切。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总体来看，202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年预算执行情况良好，财政改革发展工作取得新成效，有力促进了我市经济社会持续健康发展。但预算执行和财政工作中也面临一些问题和挑战，主要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表现在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非税收入占一般公共预算收入的比重偏高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收入结构不合理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"/>
        </w:rPr>
        <w:t>；实体经济（企业）财源项目较少，财源税基不够稳固；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县（区）和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预算执行基础不扎实，支出进度较慢。我们将高度重视，下大力气采取有效措施加以解决。</w:t>
      </w:r>
    </w:p>
    <w:p>
      <w:pPr>
        <w:widowControl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二、202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年预算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草案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）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是全面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贯彻落实党的二十大精神的开局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之年，是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全面实施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“十四五”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规划的关键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之年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做好预算编制和财政工作意义重大。按照《中华人民共和国预算法》《中华人民共和国预算法实施条例》要求，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按程序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征求各方意见后，编制形成202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草案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widowControl w:val="0"/>
        <w:spacing w:line="560" w:lineRule="exact"/>
        <w:ind w:firstLine="64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（一）202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年财政收支形势分析</w:t>
      </w:r>
    </w:p>
    <w:p>
      <w:pPr>
        <w:widowControl w:val="0"/>
        <w:autoSpaceDE w:val="0"/>
        <w:autoSpaceDN w:val="0"/>
        <w:adjustRightIn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从财政收入形势看，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制约经济高质量发展的结构性、体制性矛盾仍然突出。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从财政支出形势看，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各级财政保障“四件大事”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“四个创建”“四个走在前列”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，以及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“三保”等刚性支出压力较大。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综合判断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年预算收支安排依然是紧平衡。</w:t>
      </w:r>
    </w:p>
    <w:p>
      <w:pPr>
        <w:widowControl w:val="0"/>
        <w:spacing w:line="560" w:lineRule="exact"/>
        <w:ind w:firstLine="64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（二）202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年预算编制的指导思想和基本原则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2023年预算编制的指导思想是：高举中国特色社会主义伟大旗帜，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以习近平新时代中国特色社会主义思想为指导，深入贯彻落实党的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二十大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和二十届一中全会及中央第七次西藏工作座谈会精神，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贯彻落实习近平总书记关于西藏工作的重要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指示和新时代党的治藏方略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深刻领悟“两个确立”的决定性意义，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增强“四个意识”、坚定“四个自信”、做到“两个维护”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弘扬伟大建党精神，牢记“三个务必”，坚持以中国式现代化推进中华民族伟大复兴，坚持“三个赋予一个有利于”，坚持发展第一要务，立足新发展阶段，完整准确全面贯彻新发展理念，服务融入新发展格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按照自治区第十次党代会和区党委十届三次会议部署要求，围绕林芝市第二次党代会和市委二届三次全会工作安排，锚定“四件大事”“四个确保”，以创建全区改革开放先行区为引领，推进“四个创建”“四个走在前列”，加强财政资源统筹，优化财政支出重点和结构，保证财政支出强度，加快支出进度，促进经济稳中向好、稳步提质。</w:t>
      </w:r>
    </w:p>
    <w:p>
      <w:pPr>
        <w:widowControl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预算编制着重把握以下原则：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一是稳字当头，稳中求进。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坚持量入为出，收支安排积极稳妥，确保财政可持续。坚持算政治账、长远账，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坚决落实增值税留抵退税等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政策，增强市场主体活力。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二是紧盯形势，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突出重点。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林芝发展定位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市委“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”发展思路，更大力度优化支出结构，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着力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推进“四个创建”、努力做到“四个走在前列”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和建设中国式现代化西藏篇章模范区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提供坚强的财力保障，确保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党中央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、政府和市委、市政府各项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重大决策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部署落地见效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是深化改革，突出绩效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深入推进预算管理改革，全面提升财政管理水平。严肃财经纪律，严格绩效约束，对绩效评估不合格、年度执行效果差的项目，大力压减或取消预算安排。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统筹财力，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防范风险。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充分考虑经济发展水平和财力状况，重点安排民生领域支出，不做脱离实际的承诺。加强风险防控，强化地方政府债务限额管理和预算管理，切实防范财政金融风险。</w:t>
      </w:r>
    </w:p>
    <w:p>
      <w:pPr>
        <w:widowControl w:val="0"/>
        <w:spacing w:line="560" w:lineRule="exact"/>
        <w:ind w:firstLine="64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（三）202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年财政预算安排的重点。</w:t>
      </w:r>
    </w:p>
    <w:p>
      <w:pPr>
        <w:widowControl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按照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委、市政府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总体决策部署，重点支持以下领域工作：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1.建设全区改革开放先行区方面。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改革开放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和创新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安排国家可持续发展试验区专项资金1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、科技协同创新资金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510万元，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支持各县（区）农牧业、特色产业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技术攻关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。安排科技特派员补助资金601.2万元，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推进科学技术普及，支持开展科技人员下基层服务行动。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深入推进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创新驱动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继续落实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减税降费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、增值税留抵退税、稳经济措施等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政策，帮助市场主体特别是中小微企业、个体工商户减负纾困、恢复发展。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持续抓好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财政资金直达机制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，优化资金分配使用流程，加快资金使用进度，确保资金直达使用对象、直接惠企利民。安排资金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6,000万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元，支持加强招商引资工作。安排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企业扶持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1,200万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元，助推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国企改革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发展。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在着力创建全国民族团结进步模范区工作中走在全区前列方面。</w:t>
      </w:r>
    </w:p>
    <w:p>
      <w:pPr>
        <w:widowControl w:val="0"/>
        <w:spacing w:line="57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坚决维护国家安全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提升社会治安管理体系和治理能力现代化水平，安排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资金5,000万元，支持“雪亮”工程建设；安排资金6,298万元，支持信息化建设。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完善群防群治工作机制，增强驻村和寺管会干部、村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干部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“双联户”等基层管理力量。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奋力推进民族团结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支持开展民族团结、爱国主义、反分裂斗争、新旧西藏对比和马克思主义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五观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两论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教育。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安排资金200万元，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推进民族团结进步模范创建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。支持促进各民族交往交流交融。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依法管理宗教事务。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推进公共服务进寺庙，全面落实在编僧尼医疗保险、养老保险、低保、免费健康体检等利寺惠僧政策，不断改善僧尼生活条件，解决老弱病残僧尼生活困难。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3.在着力创建全国高原经济高质量发展先行区工作中走在全区前列。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不断完善基础设施功能。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安排资金16,591万元，用于农村公路建设和养护。支持县级客运站、乡镇综合运输服务站建设。安排资金7,575万元，保障城市运行维护、工布公园运行等。支持“水电路讯网”基础设施建设。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深入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实施乡村振兴战略。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财政衔接推进乡村振兴补助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（含产业发展资金）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9,935万元、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支农资金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3,768万元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推动巩固拓展脱贫攻坚成果同乡村振兴有效衔接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过渡期内保持财政支持政策和资金规模总体稳定，持续加强返贫动态监测帮扶，做好易地搬迁后续帮扶，重点向巩固脱贫攻坚成果任务重、乡村振兴底子差的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县（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倾斜。支持推进农业资源保护与利用、水利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林业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转移支付、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高标准农田建设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、耕地地力保护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等，打牢农牧业现代化基础。深入推进农村综合改革，加快农村公益事业建设、美丽乡村建设和村集体经济发展。加强农村基层组织运转经费保障，提高村干部待遇标准。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惠民惠农补贴资金“一卡通”管理。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特色产业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壮大。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围绕“优势产业提质增效”行动，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完善特色优势产业财政支持政策，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促进全市产业扩大规模，培育品牌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，夯实财源税基。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2,400万元，支持冬季“稳市场促旅游惠民生”、“两节加一季”、冬游西藏，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助力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旅游产业发展。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安排资金5,000万元，继续实施航线补贴、优惠票价补贴政策，加快民航事业发展。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深入实施就业优先战略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安排就业创业扶持资金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1,000万元。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坚持市场化方向，落实好扶持奖励政策，引导高校毕业生市场就业、自主创业。加大有组织转移就业和技能培训力度，促进农牧民持续就业增收。强化困难群众就业援助，扎实抓好城镇困难人员、残疾人和退役军人等重点群体就业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不断提升教育教学质量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完善教育投入保障机制，扩大教育资源供给，安排教育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配套及其附加资金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8,841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支持义务教育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均衡发展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，办好学前教育、特殊教育、继续教育。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2,000万元，支持人才引进。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支持高等教育、职业教育发展，培养更多实用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人才。加强师资队伍建设，支持深化教育人才“组团式”援藏。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加大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卫生健康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资金支持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5,000万元，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支持全市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疫情防控。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5,196万元，支持卫生事业发展。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加强卫生健康人才队伍建设，推进优质医疗资源扩容下沉、均衡布局，巩固拓展医疗人才“组团式”援藏成果。实施先天性心脏病、大骨节病救治行动和遏制肺结核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行动，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推进实施妇女“两癌”筛查救治。推进藏医药事业传承与发展。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优化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丰富群众文化生活。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3,103万元，支持公共文化体系建设。安排资金350万元，用于县（区）艺术团场次补贴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支持文物古籍保护、研究和利用，做好非遗申报工作。加大体育场（馆）社会开放支持力度。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不断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完善社会保障体系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6,902万元，保障城乡居民医疗保险、养老保险、自主择业军队转业干部医疗保险。安排资金1,000万元，支持社区规范管理。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落实社会救助政策，加强困难群众基本生活保障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，落实残疾人、老年人“两项补贴”政策。支持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保障居家和社会养老服务。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在着力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创建国家生态文明高地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工作中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走在全区前列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支持全面推进生态保护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2,537万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元，统筹推进山水林田湖草沙冰一体化保护和修复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编制，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打好污染防治攻坚战，全面强化环境综合治理，促进节能减排，发展清洁能源，推动生态环境质量持续改善。加快生活垃圾、污水处理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，推进城镇污水管网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。支持做好自然灾害综合风险普查工作。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落实资金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21,600万元，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加大重点生态功能区转移支付力度。落实草原生态保护补助奖励和生态就业岗位补贴政策。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2,100万元，支持信息化建设--智慧防火体系建设、草原防火及设备购置。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安排资金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465万元，用于污水处理厂运行、医费处理等。安排资金1,000万元，支持河湖长制工作开展。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在着力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创建国家固边兴边富民行动示范区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工作中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走在全区前列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边境地区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经济社会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加大边境地区产业扶持力度。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补齐边境地区公共服务设施短板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边境地区群众教育、医疗、就业等特殊优惠政策。</w:t>
      </w:r>
    </w:p>
    <w:p>
      <w:pPr>
        <w:widowControl w:val="0"/>
        <w:spacing w:line="57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（四）202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年预算收支安排。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一般公共预算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收支安排。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一般公共预算收入总量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74,075.08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236,758.31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万元，比上年预算数下降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（下降原因：自治区提前告知未全部下达）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：一般公共预算收入1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03,000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27,994万元，同比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21.37%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补助收入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11,017.31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同比减少241,557.31万元，同比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37.02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（下降原因：自治区提前告知未全部下达）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动用预算稳定调节基金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160,000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，同比增加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32,886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从国有资本经营预算调入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57.77万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61.68%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一般公共预算支出总量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74,075.08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236,758.31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当年收支平衡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widowControl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本级一般公共预算收入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566,075.08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235,335.31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万元，比上年预算数下降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29.37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（下降原因：自治区提前告知未全部下达）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40,000万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20,000万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33.33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收入4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11,017.31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（含补助县区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270,106.36万元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241,557.31万元，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37.02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（下降原因：自治区提前告知未全部下达）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；动用预算稳定调节基金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115,000万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，同比增加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26,315万元，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增长29.67%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从国有资本经营预算调入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57.77万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61.68%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本级一般公共预算支出总量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566,075.08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235,335.31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,同比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29.37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（下降原因：自治区提前告知未全部下达），其中：市本级一般公共预算支出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295,968.72万元，补助县（区）支出270,106.36万元。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当年收支平衡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widowControl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县（区）一般公共预算收入总量378,106.36万元，同比减少214,418.98万元，比上年预算数下降36.19%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（下降原因：自治区提前告知未全部下达）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63,000万元；上级补助收入270,106.36万元；动用预算稳定调节基金45,000万元。县（区）一般公共预算支出378,106.36万元，同比减少214,418.98万元，同比下降36.19%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（下降原因：自治区提前告知未全部下达）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。当年收支平衡。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政府性基金预算收支安排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全市政府性基金预算收入总量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24,155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同比增加3,542.54万元，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增长17.19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%。其中：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政府性基金预算收入24,155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同比增加3,596万元，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增长17.49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%。全市政府性基金预算支出总量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24,155万元，同比增加3,542.54万元，同比增长17.19%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当年收支平衡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市本级政府性基金预算收入总量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10,400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同比减少600万元，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比上年预算数下降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%。其中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：政府性基金预算收入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同比减少600万元，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比上年预算数下降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%。市本级政府性基金预算支出总量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10,400万元，同比减少600万元，同比下降5.45%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当年收支平衡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县（区）政府性基金预算收入总量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13,755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同比增加4,196万元，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比上年预算数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增长43.9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%。其中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政府性基金预算收入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13,755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同比增加4,196万元，同比增长43.9%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。县（区）政府性基金预算支出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13,755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同比增加4,196万元，同比增长43.9%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当年收支平衡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国有资本经营预算收支安排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</w:p>
    <w:p>
      <w:pPr>
        <w:widowControl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全市国有资本经营预算收入总量192.57万元，同比减少562.64万元，比上年预算数下降74.5%（下降原因：因疫情影响，2022年国有企业利润大幅减少）。其中：国有资本经营预算收入192.57万元。全市国有资本经营预算支出总量192.57万元，同比减少562.64万元，同比下降74.5%。其中：调出资金57.77万元，本级支出134.8万元。当年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社会保险基金预算收支安排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社会保险基金预算收入总量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177,148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比上年预算数增长18.23%。其中，保险费收入159,896万元；财政补贴、利息收入16,401万元；转移收入826万元；其他收入25万元。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社会保险基金预算支出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133,113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4.74%。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收支相抵，预计当年结余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44,035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元。</w:t>
      </w:r>
    </w:p>
    <w:p>
      <w:pPr>
        <w:widowControl w:val="0"/>
        <w:autoSpaceDE w:val="0"/>
        <w:autoSpaceDN w:val="0"/>
        <w:adjustRightInd w:val="0"/>
        <w:spacing w:line="576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  <w:t>三、推进202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  <w:t>年财政改革与管理工作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年，我们将认真贯彻落实自治区及市委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、市政府各项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决策部署，紧扣改革总体要求，坚决贯彻执行预算法及其实施条例，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把各项工作放到全市经济社会发展的大局中去谋划、部署和推进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widowControl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（一）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加快建立现代化财政制度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统筹推进“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>2+1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”财政管理改革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推动形成财政、审计、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单位多方联动的绩效管理机制。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强化源头管理，提升绩效目标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健全预算安排与绩效结果有效衔接机制。加强零基预算理念运用。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深化预算管理制度改革。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强财政资源统筹，提高财政资源配置效率。实施项目全生命周期管理，做好项目前期谋划和储备，严格项目入库审核。加强中期财政规划对年度预算的约束，完善项目预算分年度安排机制。加快支出标准体系建设，推进项目要素、项目文本、绩效指标等标准化规范化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全面推广预算管理一体化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夯实项目库和业务管理“两个基础”，统一运用预算管理一体化系统，开展预算编制，办理支付业务，实现预算管理、上下级财政、政府和部门单位预算“三个贯通”。</w:t>
      </w:r>
    </w:p>
    <w:p>
      <w:pPr>
        <w:widowControl w:val="0"/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（二）坚决防范财政风险。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严格项目审核把关，切实提高专项债券项目申报质量，为后期项目审核通过并发行成功后加速推进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支出执行工作奠定基础。完善通报预警机制，加强日常监督管理，对债券项目使用进度慢的部门定期通报，督促加快项目建设进度，形成实物工作量。</w:t>
      </w:r>
      <w:bookmarkStart w:id="0" w:name="_GoBack"/>
      <w:bookmarkEnd w:id="0"/>
    </w:p>
    <w:p>
      <w:pPr>
        <w:widowControl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（三）坚持党政机关过紧日子。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硬化预算约束。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严格支出管理，切实做到无预算不支出、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预算再支出，严控预算追加事项，坚决禁止违反预算规定开口子。继续加大一般性支出压减力度，严格执行各项经费开支标准，从严从紧控制“三公”经费。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强化跟踪问效。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突出重大政策和项目绩效评价工作，建立动态评价调整机制，加强绩效评价结果运用，切实压减低效无效支持，提高财政资源配置效率和资金使用效益。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实化存量盘活。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完善财政结转结余资金常态化清理机制，紧盯银行账户“沉睡资金”，加大结余资金收回和结转资金消化力度，精打细算统筹安排使用，避免资金沉淀闲置，有效缓解支出压力。</w:t>
      </w:r>
    </w:p>
    <w:p>
      <w:pPr>
        <w:widowControl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（四）全面提升管理监督能力。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切实加强财政管理，规范收支行为，落实部门和单位预算管理主体责任，以可执行为目标编实预算，把既定要做的工作全部纳入年初预算，不甩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硬缺口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。坚持预算法定原则，严禁擅自改变预算安排资金用途和无预算超预算列支，从严控制预算调剂。加大预算执行考核力度，完善挂牌督办、内部通报等方式，加强考核结果在奖惩机制中的具体运用。严肃财经纪律，严禁违规发放津补贴，严禁新建扩建楼堂馆所和各种形式的铺张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</w:rPr>
        <w:t>）积极主动接受各方监督。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认真落实人大及其常委会有关预算决议和决算决议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认真落实人大预算审查监督重点有关要求，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主动回应人大代表关切，做好解释说明工作，更好服务人大代表依法履职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积极配合推进预算联网监督。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强化财政监督与巡视巡察、审计监督等其他监督的贯通协调，推动重大决策部署落实落地。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全面推进部门所属单位预算公开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扩大公开范围，打造“阳光财政”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jkyMDQ4YjU4N2ZiNDBkZDBlYjYxYjAzNTlkZjAifQ=="/>
  </w:docVars>
  <w:rsids>
    <w:rsidRoot w:val="3C637AA3"/>
    <w:rsid w:val="03B804CE"/>
    <w:rsid w:val="04461020"/>
    <w:rsid w:val="046B19E4"/>
    <w:rsid w:val="0D9A0C44"/>
    <w:rsid w:val="0E7C2FAE"/>
    <w:rsid w:val="121E0096"/>
    <w:rsid w:val="141C6857"/>
    <w:rsid w:val="146D70B2"/>
    <w:rsid w:val="1938516E"/>
    <w:rsid w:val="1C4F0B8B"/>
    <w:rsid w:val="1E2B385A"/>
    <w:rsid w:val="22E06CA1"/>
    <w:rsid w:val="2D915768"/>
    <w:rsid w:val="34951FE2"/>
    <w:rsid w:val="378D51F2"/>
    <w:rsid w:val="37D746BF"/>
    <w:rsid w:val="380C7E9D"/>
    <w:rsid w:val="3A233BEC"/>
    <w:rsid w:val="3B9D352A"/>
    <w:rsid w:val="3C1557B6"/>
    <w:rsid w:val="3C637AA3"/>
    <w:rsid w:val="41A575DC"/>
    <w:rsid w:val="433779FE"/>
    <w:rsid w:val="46B325C7"/>
    <w:rsid w:val="4C981298"/>
    <w:rsid w:val="51F755CE"/>
    <w:rsid w:val="582C5F09"/>
    <w:rsid w:val="5B8904E1"/>
    <w:rsid w:val="5E316028"/>
    <w:rsid w:val="5E995DA3"/>
    <w:rsid w:val="60A947EC"/>
    <w:rsid w:val="6D6F04CF"/>
    <w:rsid w:val="6DD10C8D"/>
    <w:rsid w:val="70EA1CAC"/>
    <w:rsid w:val="7258197D"/>
    <w:rsid w:val="780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9934</Words>
  <Characters>11287</Characters>
  <Lines>0</Lines>
  <Paragraphs>0</Paragraphs>
  <TotalTime>29</TotalTime>
  <ScaleCrop>false</ScaleCrop>
  <LinksUpToDate>false</LinksUpToDate>
  <CharactersWithSpaces>11287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2023-01-29T09:17:00Z</dcterms:created>
  <dc:creator>czjbgs</dc:creator>
  <cp:lastModifiedBy>czjbgs</cp:lastModifiedBy>
  <dcterms:modified xsi:type="dcterms:W3CDTF">2023-01-29T10:04:15Z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417ABD7570E44A949375FB23FBFA73E4</vt:lpwstr>
  </property>
</Properties>
</file>